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 w:eastAsiaTheme="minorHAns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b/>
          <w:bCs/>
          <w:color w:val="000000"/>
          <w:sz w:val="22"/>
          <w:szCs w:val="22"/>
          <w:lang w:eastAsia="en-US"/>
        </w:rPr>
        <w:t xml:space="preserve">Sociálně terapeutické dílny - § 67 zákona o sociálních službách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eastAsiaTheme="minorHAnsi" w:ascii="Calibri" w:hAnsi="Calibri"/>
          <w:color w:val="000000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Sociálně terapeutické dílny jsou ambulantní služby, určeny pro osoby v produktivním věku, resp. pro osoby po ukončení povinné školní docházky, které nejsou v danou chvíli umístitelné na otevřeném ani chráněném trhu práce, ale které mají předpoklady pro vykonávání pracovní činnosti.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- Sociálně terapeutické dílny jsou také určeny osobám, které jsou s podporou pracovníků schopny rozvíjet nebo udržet si určité pracovní dovednosti, které ale nedosahují takové úrovně, aby mohly obstát na otevřeném nebo chráněném trhu práce.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Sociálně terapeutické dílny mohou být prostupnou sociální službou, podporující uživatele služby v umístění na otevřeném nebo chráněném trhu práce.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Sociálně terapeutické dílny umožňují svým uživatelům žít svůj život v přirozeném rytmu týdne, složeném z pracovních a volných dní, připravovat se na uplatnění na trhu práce a vykonávat smysluplnou činnost.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Sociálně terapeutické dílny jsou zaměřeny především na rozvoj individuálních pracovních dovedností a návyků osob se zdravotním postižením nebo chronickým duševním onemocněním a usilují o rozvoj schopností a dovedností potřebných pro samostatný život včetně uplatnění na otevřeném či chráněném trhu práce a život odpovídající jejich věku. Tomu odpovídá přístup pracovníků služby a nabízené činnosti.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Poskytovatel informuje veřejnost a zájemce o službu na svých internetových stránkách o své činnosti uvedením potřeb běžného života osob se zdravotním postižením nebo chronickým duševním onemocněním, které jsou službou podporovány, např. podpora při uplatňování práv, komunikace, orientace, hospodaření s finančními prostředky atd. Z informací poskytovatele musí být patrné, že se zaměřuje především na individuální podporu uživatelů, kteří chtějí rozvíjet pracovní dovednosti a získat v budoucnu místo na otevřeném nebo chráněném trhu práce.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Poskytovatel rozkrývá nepříznivou sociální situaci osoby v celé její šíři, a následně poskytuje základní poradenství a odpovídající podporu, doplňující přirozené zdroje a veřejné služby v rozsahu, který vyplynul ze zjišťování potřeb. </w:t>
      </w:r>
    </w:p>
    <w:p>
      <w:pPr>
        <w:pStyle w:val="Normal"/>
        <w:spacing w:before="0" w:after="50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Sociálně terapeutické dílny nabízejí uživatelům zprostředkování odpovídajících kompenzačních a rehabilitačních pomůcek a úprav prostředí, které mohou snížit závislost uživatelů na pomoci jiné osoby, nebo pozitivně ovlivňují jejich nepříznivou sociální situaci (způsobenou např. v důsledku smyslového postižení).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Služba poskytuje základní poradenství zájemcům o službu. Pokud zájemce nesplňuje zákonné podmínky pro poskytování služby, pak poskytovatel nabízí vhodné řešení jeho nepříznivé sociální situace pomocí jiných sociálních nebo dalších veřejných služeb. </w:t>
      </w:r>
    </w:p>
    <w:p>
      <w:pPr>
        <w:pStyle w:val="Normal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32"/>
          <w:szCs w:val="32"/>
          <w:lang w:eastAsia="en-US"/>
        </w:rPr>
      </w:pPr>
      <w:r>
        <w:rPr>
          <w:rFonts w:eastAsia="Calibri" w:cs="Calibri" w:eastAsiaTheme="minorHAnsi" w:ascii="Calibri" w:hAnsi="Calibri"/>
          <w:color w:val="000000"/>
          <w:sz w:val="32"/>
          <w:szCs w:val="32"/>
          <w:lang w:eastAsia="en-US"/>
        </w:rPr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32"/>
          <w:szCs w:val="32"/>
          <w:lang w:eastAsia="en-US"/>
        </w:rPr>
      </w:pPr>
      <w:r>
        <w:rPr>
          <w:rFonts w:eastAsia="Calibri" w:cs="Calibri" w:eastAsiaTheme="minorHAnsi" w:ascii="Calibri" w:hAnsi="Calibri"/>
          <w:color w:val="000000"/>
          <w:sz w:val="32"/>
          <w:szCs w:val="32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eastAsia="Calibri" w:cs="Calibri" w:eastAsiaTheme="minorHAnsi"/>
          <w:color w:val="000000"/>
          <w:sz w:val="32"/>
          <w:szCs w:val="3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32"/>
          <w:szCs w:val="32"/>
          <w:lang w:eastAsia="en-US"/>
        </w:rPr>
        <w:t>Seznam zkratek používaných Krajem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32"/>
          <w:szCs w:val="32"/>
          <w:lang w:eastAsia="en-US"/>
        </w:rPr>
      </w:pPr>
      <w:r>
        <w:rPr>
          <w:rFonts w:eastAsia="Calibri" w:cs="Calibri" w:eastAsiaTheme="minorHAnsi" w:ascii="Calibri" w:hAnsi="Calibri"/>
          <w:color w:val="000000"/>
          <w:sz w:val="32"/>
          <w:szCs w:val="32"/>
          <w:lang w:eastAsia="en-US"/>
        </w:rPr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AP </w:t>
        <w:tab/>
        <w:t xml:space="preserve">Akční plán rozvoje sociálních služeb ve Zlínském kraji pro daný rok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CS </w:t>
        <w:tab/>
        <w:t xml:space="preserve">Cílová skupina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ČSÚ </w:t>
        <w:tab/>
        <w:t xml:space="preserve">Český statistický úřad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ČR </w:t>
        <w:tab/>
        <w:t xml:space="preserve">Česká republika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DS </w:t>
        <w:tab/>
        <w:t xml:space="preserve">Domovy pro seniory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DOZP </w:t>
        <w:tab/>
        <w:t xml:space="preserve">Domovy pro osoby se zdravotním postižením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DZR </w:t>
        <w:tab/>
        <w:t xml:space="preserve">Domovy se zvláštním režimem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EHP </w:t>
        <w:tab/>
        <w:t xml:space="preserve">Evropský hospodářský prostor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EHS </w:t>
        <w:tab/>
        <w:t xml:space="preserve">Evropské hospodářské společenství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ESIF </w:t>
        <w:tab/>
        <w:t xml:space="preserve">Evropské strukturální a investiční fondy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EU </w:t>
        <w:tab/>
        <w:t xml:space="preserve">Evropská unie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FZP </w:t>
        <w:tab/>
        <w:t xml:space="preserve">Fondy zdravotních pojišťoven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IČ </w:t>
        <w:tab/>
        <w:t xml:space="preserve">Identifikační číslo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ISFRIM </w:t>
        <w:tab/>
        <w:t xml:space="preserve">Informační systém reprodukce investičního majetku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ISPROFIN </w:t>
        <w:tab/>
        <w:t xml:space="preserve">Informační systém programového financování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KISSoS </w:t>
        <w:tab/>
        <w:t xml:space="preserve">Krajský informační systém sociálních služeb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KP </w:t>
        <w:tab/>
        <w:t xml:space="preserve">Komunitní plán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KÚZK </w:t>
        <w:tab/>
        <w:t xml:space="preserve">Krajský úřad Zlínského kraje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MPSV </w:t>
        <w:tab/>
        <w:t xml:space="preserve">Ministerstvo práce a sociálních věcí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OOSV </w:t>
        <w:tab/>
        <w:t xml:space="preserve">Osoby ohrožené sociálním vyloučením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OP Z </w:t>
        <w:tab/>
        <w:t xml:space="preserve">Operační program Zaměstnanost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ORP </w:t>
        <w:tab/>
        <w:t xml:space="preserve">Obec s rozšířenou působností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OSN </w:t>
        <w:tab/>
        <w:t xml:space="preserve">Organizace spojených národů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OSPOD </w:t>
        <w:tab/>
        <w:t xml:space="preserve">Orgán sociálně právní ochrany dětí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OZP </w:t>
        <w:tab/>
        <w:t xml:space="preserve">Osoby se zdravotním postižením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p. b. </w:t>
        <w:tab/>
        <w:t xml:space="preserve">Procentní bod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PAS </w:t>
        <w:tab/>
        <w:t xml:space="preserve">Porucha autistického spektra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PnP </w:t>
        <w:tab/>
        <w:t xml:space="preserve">Příspěvek na péči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PS </w:t>
        <w:tab/>
        <w:t xml:space="preserve">Pracovní skupina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RsD </w:t>
        <w:tab/>
        <w:t xml:space="preserve">Rodiny s dětmi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RZ </w:t>
        <w:tab/>
        <w:t xml:space="preserve">Rozvojový záměr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SGEI </w:t>
        <w:tab/>
        <w:t xml:space="preserve">Služby obecného hospodářského zájmu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SOC </w:t>
        <w:tab/>
        <w:t xml:space="preserve">Odbor sociálních věcí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SLDB </w:t>
        <w:tab/>
        <w:t xml:space="preserve">Sčítání lidu, domů a bytů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 POÚ Správní obvod obcí s pověřeným obecním úřadem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SO ORP Správní obvod obce s rozšířenou působností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SPRSS </w:t>
        <w:tab/>
        <w:t xml:space="preserve">Střednědobý plán rozvoje sociálních služeb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SSL </w:t>
        <w:tab/>
        <w:t xml:space="preserve">Sociální služba/y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SVL </w:t>
        <w:tab/>
        <w:t xml:space="preserve">Sociálně vyloučená lokalita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THC </w:t>
        <w:tab/>
        <w:t xml:space="preserve">Tetrahydrocannabinol – psychoaktivní složka marihuany, konopí </w:t>
      </w:r>
    </w:p>
    <w:p>
      <w:pPr>
        <w:pStyle w:val="Normal"/>
        <w:rPr>
          <w:rFonts w:ascii="Calibri" w:hAnsi="Calibri" w:eastAsia="Calibri" w:cs="Calibri" w:eastAsiaTheme="minorHAnsi"/>
          <w:color w:val="000000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ÚSC </w:t>
        <w:tab/>
        <w:t xml:space="preserve">Územní samosprávný celek </w:t>
      </w:r>
    </w:p>
    <w:p>
      <w:pPr>
        <w:pStyle w:val="Normal"/>
        <w:rPr/>
      </w:pPr>
      <w:r>
        <w:rPr>
          <w:rFonts w:eastAsia="Calibri" w:cs="Calibri" w:ascii="Calibri" w:hAnsi="Calibri" w:eastAsiaTheme="minorHAnsi"/>
          <w:color w:val="000000"/>
          <w:sz w:val="22"/>
          <w:szCs w:val="22"/>
          <w:lang w:eastAsia="en-US"/>
        </w:rPr>
        <w:t xml:space="preserve">ZK </w:t>
        <w:tab/>
        <w:t>Zlínský kraj</w:t>
      </w:r>
    </w:p>
    <w:sectPr>
      <w:type w:val="nextPage"/>
      <w:pgSz w:w="11906" w:h="17338"/>
      <w:pgMar w:left="1206" w:right="1036" w:header="0" w:top="1869" w:footer="0" w:bottom="64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2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Nadpis1">
    <w:name w:val="Heading 1"/>
    <w:basedOn w:val="Normal"/>
    <w:link w:val="Nadpis1Char"/>
    <w:uiPriority w:val="9"/>
    <w:qFormat/>
    <w:rsid w:val="0043585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cc3076"/>
    <w:pPr>
      <w:keepNext w:val="true"/>
      <w:keepLines/>
      <w:spacing w:lineRule="auto" w:line="259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751e1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8257ef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a422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e49a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e49aa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35851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844664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cc307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Zdraznn">
    <w:name w:val="Zdůraznění"/>
    <w:basedOn w:val="DefaultParagraphFont"/>
    <w:uiPriority w:val="20"/>
    <w:qFormat/>
    <w:rsid w:val="00666955"/>
    <w:rPr>
      <w:i/>
      <w:iCs/>
    </w:rPr>
  </w:style>
  <w:style w:type="character" w:styleId="Spanwidth" w:customStyle="1">
    <w:name w:val="spanwidth"/>
    <w:basedOn w:val="DefaultParagraphFont"/>
    <w:qFormat/>
    <w:rsid w:val="00c21010"/>
    <w:rPr/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751e1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Vlpopistemp" w:customStyle="1">
    <w:name w:val="vlpopistemp"/>
    <w:basedOn w:val="DefaultParagraphFont"/>
    <w:qFormat/>
    <w:rsid w:val="008c5f24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041560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041560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Textexposedshow" w:customStyle="1">
    <w:name w:val="text_exposed_show"/>
    <w:basedOn w:val="DefaultParagraphFont"/>
    <w:qFormat/>
    <w:rsid w:val="000132a9"/>
    <w:rPr/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8257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cs-CZ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422f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a422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75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c0275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Standard" w:customStyle="1">
    <w:name w:val="Standard"/>
    <w:qFormat/>
    <w:rsid w:val="00955c5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cs-CZ" w:val="cs-CZ" w:bidi="ar-SA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041560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041560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D852-D57E-4472-9B07-C71AA8DC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LibreOffice/6.0.1.1$Windows_X86_64 LibreOffice_project/60bfb1526849283ce2491346ed2aa51c465abfe6</Application>
  <Pages>3</Pages>
  <Words>572</Words>
  <Characters>3599</Characters>
  <CharactersWithSpaces>4210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2019-07-22T17:44:00Z</dcterms:created>
  <dc:creator>Miroslava Grozajova</dc:creator>
  <dc:description/>
  <dc:language>cs-CZ</dc:language>
  <cp:lastModifiedBy>Miroslava Grozajova</cp:lastModifiedBy>
  <cp:lastPrinted>2018-09-14T12:33:00Z</cp:lastPrinted>
  <dcterms:modified xsi:type="dcterms:W3CDTF">2019-07-22T17:48:00Z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